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both"/>
        <w:rPr>
          <w:rFonts w:hint="eastAsia" w:ascii="Cambria" w:hAnsi="Cambria" w:eastAsia="Cambria" w:cs="仿宋_GB2312"/>
          <w:b/>
          <w:sz w:val="44"/>
          <w:szCs w:val="44"/>
        </w:rPr>
      </w:pPr>
    </w:p>
    <w:p>
      <w:pPr>
        <w:spacing w:line="560" w:lineRule="exact"/>
        <w:jc w:val="center"/>
        <w:rPr>
          <w:rFonts w:ascii="Cambria" w:hAnsi="Cambria" w:eastAsia="Cambria" w:cs="仿宋_GB2312"/>
          <w:b/>
          <w:sz w:val="44"/>
          <w:szCs w:val="44"/>
        </w:rPr>
      </w:pPr>
      <w:r>
        <w:rPr>
          <w:rFonts w:hint="eastAsia" w:ascii="Cambria" w:hAnsi="Cambria" w:eastAsia="Cambria" w:cs="仿宋_GB2312"/>
          <w:b/>
          <w:sz w:val="44"/>
          <w:szCs w:val="44"/>
        </w:rPr>
        <w:t>中共泉州市委经济技术开发区工作委员会</w:t>
      </w:r>
    </w:p>
    <w:p>
      <w:pPr>
        <w:spacing w:line="560" w:lineRule="exact"/>
        <w:jc w:val="center"/>
        <w:rPr>
          <w:rFonts w:ascii="Cambria" w:hAnsi="Cambria" w:eastAsia="Cambria" w:cs="仿宋_GB2312"/>
          <w:b/>
          <w:sz w:val="44"/>
          <w:szCs w:val="44"/>
        </w:rPr>
      </w:pPr>
      <w:r>
        <w:rPr>
          <w:rFonts w:hint="eastAsia" w:ascii="Cambria" w:hAnsi="Cambria" w:eastAsia="Cambria" w:cs="仿宋_GB2312"/>
          <w:b/>
          <w:sz w:val="44"/>
          <w:szCs w:val="44"/>
        </w:rPr>
        <w:t>泉州经济技术开发区管理委员会</w:t>
      </w:r>
    </w:p>
    <w:p>
      <w:pPr>
        <w:spacing w:line="560" w:lineRule="exact"/>
        <w:jc w:val="center"/>
        <w:rPr>
          <w:rFonts w:ascii="Cambria" w:hAnsi="Cambria" w:eastAsia="Cambria" w:cs="宋体"/>
          <w:b/>
          <w:bCs/>
          <w:sz w:val="44"/>
          <w:szCs w:val="44"/>
        </w:rPr>
      </w:pPr>
      <w:r>
        <w:rPr>
          <w:rFonts w:hint="eastAsia" w:ascii="Cambria" w:hAnsi="Cambria" w:eastAsia="Cambria" w:cs="仿宋_GB2312"/>
          <w:b/>
          <w:sz w:val="44"/>
          <w:szCs w:val="44"/>
        </w:rPr>
        <w:t>关于印发泉州开发区</w:t>
      </w:r>
      <w:r>
        <w:rPr>
          <w:rFonts w:hint="eastAsia" w:ascii="Cambria" w:hAnsi="Cambria" w:eastAsia="Cambria" w:cs="宋体"/>
          <w:b/>
          <w:bCs/>
          <w:sz w:val="44"/>
          <w:szCs w:val="44"/>
        </w:rPr>
        <w:t>稳定就业</w:t>
      </w:r>
    </w:p>
    <w:p>
      <w:pPr>
        <w:spacing w:line="560" w:lineRule="exact"/>
        <w:jc w:val="center"/>
        <w:rPr>
          <w:rFonts w:hint="eastAsia" w:ascii="Cambria" w:hAnsi="Cambria" w:eastAsia="Cambria" w:cs="宋体"/>
          <w:b/>
          <w:bCs/>
          <w:sz w:val="44"/>
          <w:szCs w:val="44"/>
        </w:rPr>
      </w:pPr>
      <w:r>
        <w:rPr>
          <w:rFonts w:hint="eastAsia" w:ascii="Cambria" w:hAnsi="Cambria" w:eastAsia="Cambria" w:cs="宋体"/>
          <w:b/>
          <w:bCs/>
          <w:sz w:val="44"/>
          <w:szCs w:val="44"/>
        </w:rPr>
        <w:t>支持企业用工十条措施的通知</w:t>
      </w:r>
    </w:p>
    <w:p>
      <w:pPr>
        <w:spacing w:line="560" w:lineRule="exact"/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（泉开委〔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〕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11号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</w:p>
    <w:p>
      <w:pPr>
        <w:spacing w:line="520" w:lineRule="exact"/>
        <w:jc w:val="left"/>
        <w:rPr>
          <w:rFonts w:ascii="仿宋" w:hAnsi="仿宋" w:eastAsia="仿宋" w:cs="仿宋"/>
          <w:sz w:val="36"/>
          <w:szCs w:val="36"/>
        </w:rPr>
      </w:pPr>
    </w:p>
    <w:p>
      <w:pPr>
        <w:spacing w:line="52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区直有关部门、单位，区内各企业：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《泉州开发区稳定就业支持企业用工十条措施》已经党政会研究同意，现印发给你们，请认真贯彻执行。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2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中共泉州市委经济技术开发区工作委员会</w:t>
      </w:r>
    </w:p>
    <w:p>
      <w:pPr>
        <w:spacing w:line="520" w:lineRule="exact"/>
        <w:ind w:firstLine="33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泉州经济技术开发区管理委员会</w:t>
      </w:r>
    </w:p>
    <w:p>
      <w:pPr>
        <w:spacing w:line="520" w:lineRule="exact"/>
        <w:ind w:firstLine="43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2020年2月25日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Cambria" w:hAnsi="Cambria" w:eastAsia="Cambria" w:cs="宋体"/>
          <w:b/>
          <w:bCs/>
          <w:sz w:val="44"/>
          <w:szCs w:val="44"/>
        </w:rPr>
      </w:pPr>
      <w:r>
        <w:rPr>
          <w:rFonts w:hint="eastAsia" w:ascii="Cambria" w:hAnsi="Cambria" w:eastAsia="Cambria" w:cs="仿宋_GB2312"/>
          <w:b/>
          <w:sz w:val="44"/>
          <w:szCs w:val="44"/>
        </w:rPr>
        <w:t>泉州开发区</w:t>
      </w:r>
      <w:r>
        <w:rPr>
          <w:rFonts w:hint="eastAsia" w:ascii="Cambria" w:hAnsi="Cambria" w:eastAsia="Cambria" w:cs="宋体"/>
          <w:b/>
          <w:bCs/>
          <w:sz w:val="44"/>
          <w:szCs w:val="44"/>
        </w:rPr>
        <w:t>稳定就业支持企业用工十条措施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中央、省、市部署推进企业和项目复工复产视频会议精神，贯彻落实福建省《关于做好福建省疫情防控物资扩产、转产、新建“三个一批”工作的通知》和泉州市《关于加强用工保障支持企业复工复产若干措施的通知》精神，应对新冠状肺炎疫情扎实做好稳定就业工作，保障我区企业用工需求，结合开发区实际，制定如下稳定就业支持企业用工十条措施。</w:t>
      </w:r>
    </w:p>
    <w:p>
      <w:pPr>
        <w:spacing w:line="560" w:lineRule="exact"/>
        <w:ind w:firstLine="643"/>
        <w:rPr>
          <w:rFonts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一、引才奖励。</w:t>
      </w:r>
      <w:r>
        <w:rPr>
          <w:rFonts w:hint="eastAsia" w:eastAsia="仿宋"/>
          <w:sz w:val="32"/>
          <w:szCs w:val="32"/>
        </w:rPr>
        <w:t>对企业新引进的，且从未在泉州开发区就业过的下列人才，并签订1年以上劳动合同，按规定缴交医社保的，分别给予不同金额的补助。（１）博士研究生或正高职称，每引进1人给予奖励1万元；（2）硕士研究生或副高职称，每引进1人给予奖励5000元；（3）35周岁以下、本科毕业生，每引进1人给予奖励1000元。</w:t>
      </w:r>
    </w:p>
    <w:p>
      <w:pPr>
        <w:spacing w:line="560" w:lineRule="exact"/>
        <w:ind w:firstLine="643"/>
        <w:rPr>
          <w:rFonts w:eastAsia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二、人才补助。</w:t>
      </w:r>
      <w:r>
        <w:rPr>
          <w:rFonts w:hint="eastAsia" w:eastAsia="仿宋"/>
          <w:sz w:val="32"/>
          <w:szCs w:val="32"/>
        </w:rPr>
        <w:t xml:space="preserve">对2020年3月31日前到泉州开发区恢复工作或新就业创业、并在2020年6月30日前认定的泉州市高层次人才（团队）(不含机关事业单位，国企在编人员)，分别给予一次性补助：1—3层次每人补助3000元，4—5层次每人补助1500元，6—7层次和区级人才每人补助500元，高层次人才团队每个补助10万元。 </w:t>
      </w:r>
    </w:p>
    <w:p>
      <w:pPr>
        <w:spacing w:line="560" w:lineRule="exact"/>
        <w:ind w:firstLine="640"/>
        <w:rPr>
          <w:rFonts w:eastAsia="仿宋" w:cs="仿宋_GB2312"/>
          <w:sz w:val="32"/>
          <w:szCs w:val="32"/>
        </w:rPr>
      </w:pPr>
      <w:r>
        <w:rPr>
          <w:rFonts w:eastAsia="黑体" w:cs="仿宋_GB2312"/>
          <w:sz w:val="32"/>
          <w:szCs w:val="32"/>
        </w:rPr>
        <w:t>三、</w:t>
      </w:r>
      <w:r>
        <w:rPr>
          <w:rFonts w:eastAsia="黑体"/>
          <w:sz w:val="32"/>
        </w:rPr>
        <w:t>支持企业“点对点”接回新老员工。</w:t>
      </w:r>
      <w:r>
        <w:rPr>
          <w:rFonts w:eastAsia="仿宋"/>
          <w:sz w:val="32"/>
        </w:rPr>
        <w:t>对来源地相对集中的非</w:t>
      </w:r>
      <w:r>
        <w:rPr>
          <w:rFonts w:hint="eastAsia" w:eastAsia="仿宋"/>
          <w:sz w:val="32"/>
        </w:rPr>
        <w:t>疫情</w:t>
      </w:r>
      <w:r>
        <w:rPr>
          <w:rFonts w:eastAsia="仿宋"/>
          <w:sz w:val="32"/>
        </w:rPr>
        <w:t>重点</w:t>
      </w:r>
      <w:r>
        <w:rPr>
          <w:rFonts w:hint="eastAsia" w:eastAsia="仿宋"/>
          <w:sz w:val="32"/>
        </w:rPr>
        <w:t>地区</w:t>
      </w:r>
      <w:r>
        <w:rPr>
          <w:rFonts w:eastAsia="仿宋"/>
          <w:sz w:val="32"/>
        </w:rPr>
        <w:t>新老员工，鼓励企业包车</w:t>
      </w:r>
      <w:r>
        <w:rPr>
          <w:rFonts w:hint="eastAsia" w:eastAsia="仿宋"/>
          <w:sz w:val="32"/>
        </w:rPr>
        <w:t>(含列车车厢、飞机) 、拼车等方式</w:t>
      </w:r>
      <w:r>
        <w:rPr>
          <w:rFonts w:eastAsia="仿宋"/>
          <w:sz w:val="32"/>
        </w:rPr>
        <w:t>接</w:t>
      </w:r>
      <w:r>
        <w:rPr>
          <w:rFonts w:hint="eastAsia" w:eastAsia="仿宋"/>
          <w:sz w:val="32"/>
        </w:rPr>
        <w:t>回</w:t>
      </w:r>
      <w:r>
        <w:rPr>
          <w:rFonts w:eastAsia="仿宋"/>
          <w:sz w:val="32"/>
        </w:rPr>
        <w:t>。在疫情响应期间，向人事劳动局报备后，由企业</w:t>
      </w:r>
      <w:r>
        <w:rPr>
          <w:rFonts w:hint="eastAsia" w:eastAsia="仿宋"/>
          <w:sz w:val="32"/>
        </w:rPr>
        <w:t>包车</w:t>
      </w:r>
      <w:r>
        <w:rPr>
          <w:rFonts w:eastAsia="仿宋"/>
          <w:sz w:val="32"/>
        </w:rPr>
        <w:t>接回的，</w:t>
      </w:r>
      <w:r>
        <w:rPr>
          <w:rFonts w:hint="eastAsia" w:eastAsia="仿宋"/>
          <w:sz w:val="32"/>
        </w:rPr>
        <w:t>可按企业赴外地招工引才补贴标准，分别</w:t>
      </w:r>
      <w:r>
        <w:rPr>
          <w:rFonts w:eastAsia="仿宋"/>
          <w:sz w:val="32"/>
        </w:rPr>
        <w:t>给予赴省外、省内其他地区</w:t>
      </w:r>
      <w:r>
        <w:rPr>
          <w:rFonts w:hint="eastAsia" w:eastAsia="仿宋"/>
          <w:sz w:val="32"/>
        </w:rPr>
        <w:t>企业5000</w:t>
      </w:r>
      <w:r>
        <w:rPr>
          <w:rFonts w:eastAsia="仿宋"/>
          <w:sz w:val="32"/>
        </w:rPr>
        <w:t>元</w:t>
      </w:r>
      <w:r>
        <w:rPr>
          <w:rFonts w:hint="eastAsia" w:eastAsia="仿宋"/>
          <w:sz w:val="32"/>
        </w:rPr>
        <w:t>、2</w:t>
      </w:r>
      <w:r>
        <w:rPr>
          <w:rFonts w:eastAsia="仿宋"/>
          <w:sz w:val="32"/>
        </w:rPr>
        <w:t>000元的一次性</w:t>
      </w:r>
      <w:r>
        <w:rPr>
          <w:rFonts w:hint="eastAsia" w:eastAsia="仿宋"/>
          <w:sz w:val="32"/>
        </w:rPr>
        <w:t>劳务补助（最多补助2次）</w:t>
      </w:r>
      <w:r>
        <w:rPr>
          <w:rFonts w:eastAsia="仿宋"/>
          <w:sz w:val="32"/>
        </w:rPr>
        <w:t>。</w:t>
      </w:r>
    </w:p>
    <w:p>
      <w:pPr>
        <w:spacing w:line="560" w:lineRule="exact"/>
        <w:ind w:firstLine="640"/>
        <w:rPr>
          <w:rFonts w:eastAsia="仿宋"/>
          <w:spacing w:val="8"/>
          <w:sz w:val="32"/>
          <w:szCs w:val="32"/>
        </w:rPr>
      </w:pPr>
      <w:r>
        <w:rPr>
          <w:rFonts w:eastAsia="黑体" w:cs="仿宋_GB2312"/>
          <w:sz w:val="32"/>
          <w:szCs w:val="32"/>
        </w:rPr>
        <w:t>四、</w:t>
      </w:r>
      <w:r>
        <w:rPr>
          <w:rFonts w:eastAsia="黑体" w:cs="黑体"/>
          <w:sz w:val="32"/>
          <w:szCs w:val="32"/>
        </w:rPr>
        <w:t>扶持企业设立“老带新奖励”制度。</w:t>
      </w:r>
      <w:r>
        <w:rPr>
          <w:rFonts w:eastAsia="仿宋" w:cs="仿宋_GB2312"/>
          <w:sz w:val="32"/>
          <w:szCs w:val="32"/>
        </w:rPr>
        <w:t>对我区有设立“老带新”</w:t>
      </w:r>
      <w:r>
        <w:rPr>
          <w:rFonts w:hint="eastAsia" w:eastAsia="仿宋" w:cs="仿宋_GB2312"/>
          <w:sz w:val="32"/>
          <w:szCs w:val="32"/>
        </w:rPr>
        <w:t>工作制度</w:t>
      </w:r>
      <w:r>
        <w:rPr>
          <w:rFonts w:eastAsia="仿宋" w:cs="仿宋_GB2312"/>
          <w:sz w:val="32"/>
          <w:szCs w:val="32"/>
        </w:rPr>
        <w:t>的企业给予适当补助，且介绍入职的新员工（不包括区内其他企业员工流动入职的），按老员工带的新员工数500元/人的标准给予企业一次性补贴，单家企业补贴金额最高不超过20万元。</w:t>
      </w:r>
    </w:p>
    <w:p>
      <w:pPr>
        <w:spacing w:line="560" w:lineRule="exact"/>
        <w:ind w:firstLine="640"/>
        <w:rPr>
          <w:rStyle w:val="7"/>
          <w:rFonts w:eastAsia="仿宋"/>
          <w:spacing w:val="8"/>
          <w:sz w:val="32"/>
          <w:szCs w:val="32"/>
        </w:rPr>
      </w:pPr>
      <w:r>
        <w:rPr>
          <w:rFonts w:eastAsia="黑体" w:cs="仿宋_GB2312"/>
          <w:sz w:val="32"/>
          <w:szCs w:val="32"/>
        </w:rPr>
        <w:t>五、</w:t>
      </w:r>
      <w:r>
        <w:rPr>
          <w:rFonts w:hint="eastAsia" w:eastAsia="黑体" w:cs="仿宋_GB2312"/>
          <w:sz w:val="32"/>
          <w:szCs w:val="32"/>
        </w:rPr>
        <w:t>发放</w:t>
      </w:r>
      <w:r>
        <w:rPr>
          <w:rFonts w:eastAsia="黑体" w:cs="仿宋_GB2312"/>
          <w:sz w:val="32"/>
          <w:szCs w:val="32"/>
        </w:rPr>
        <w:t>一次性</w:t>
      </w:r>
      <w:r>
        <w:rPr>
          <w:rStyle w:val="7"/>
          <w:rFonts w:eastAsia="黑体"/>
          <w:spacing w:val="8"/>
          <w:sz w:val="32"/>
          <w:szCs w:val="32"/>
        </w:rPr>
        <w:t>实习见习补贴。</w:t>
      </w:r>
      <w:r>
        <w:rPr>
          <w:rFonts w:eastAsia="仿宋" w:cs="仿宋_GB2312"/>
          <w:sz w:val="32"/>
          <w:szCs w:val="32"/>
        </w:rPr>
        <w:t>鼓励</w:t>
      </w:r>
      <w:r>
        <w:rPr>
          <w:rFonts w:hint="eastAsia" w:eastAsia="仿宋" w:cs="仿宋_GB2312"/>
          <w:sz w:val="32"/>
          <w:szCs w:val="32"/>
        </w:rPr>
        <w:t>泉州市</w:t>
      </w:r>
      <w:r>
        <w:rPr>
          <w:rFonts w:eastAsia="仿宋" w:cs="仿宋_GB2312"/>
          <w:sz w:val="32"/>
          <w:szCs w:val="32"/>
        </w:rPr>
        <w:t>职业院校</w:t>
      </w:r>
      <w:r>
        <w:rPr>
          <w:rFonts w:hint="eastAsia" w:eastAsia="仿宋" w:cs="仿宋_GB2312"/>
          <w:sz w:val="32"/>
          <w:szCs w:val="32"/>
        </w:rPr>
        <w:t>技校</w:t>
      </w:r>
      <w:r>
        <w:rPr>
          <w:rFonts w:eastAsia="仿宋" w:cs="仿宋_GB2312"/>
          <w:sz w:val="32"/>
          <w:szCs w:val="32"/>
        </w:rPr>
        <w:t>学生在符合疫情防控条件下参加实习实训，</w:t>
      </w:r>
      <w:r>
        <w:rPr>
          <w:rFonts w:hint="eastAsia" w:eastAsia="仿宋" w:cs="仿宋_GB2312"/>
          <w:sz w:val="32"/>
          <w:szCs w:val="32"/>
        </w:rPr>
        <w:t>对在就业见习基地实习3个月以上的泉州市职业院校毕业年度在校生，</w:t>
      </w:r>
      <w:r>
        <w:rPr>
          <w:rFonts w:eastAsia="仿宋" w:cs="仿宋_GB2312"/>
          <w:sz w:val="32"/>
          <w:szCs w:val="32"/>
        </w:rPr>
        <w:t>发放一次性实习补贴900元（每人每月300元），补贴期限3个月</w:t>
      </w:r>
      <w:r>
        <w:rPr>
          <w:rStyle w:val="7"/>
          <w:rFonts w:eastAsia="仿宋"/>
          <w:spacing w:val="8"/>
          <w:sz w:val="32"/>
          <w:szCs w:val="32"/>
        </w:rPr>
        <w:t>；</w:t>
      </w:r>
      <w:r>
        <w:rPr>
          <w:rStyle w:val="7"/>
          <w:rFonts w:hint="eastAsia" w:eastAsia="仿宋"/>
          <w:spacing w:val="8"/>
          <w:sz w:val="32"/>
          <w:szCs w:val="32"/>
        </w:rPr>
        <w:t>积极引导未就业毕业生支持企业复产，</w:t>
      </w:r>
      <w:r>
        <w:rPr>
          <w:rStyle w:val="7"/>
          <w:rFonts w:eastAsia="仿宋"/>
          <w:spacing w:val="8"/>
          <w:sz w:val="32"/>
          <w:szCs w:val="32"/>
        </w:rPr>
        <w:t>对吸纳离校2年内未就业大中专院校（含技校）毕业生和16-24岁失业青年的见习单位，按不超过当地最低工资标准200%给予就业见习补贴，用于见习单位支付见习人员见习期间基本生活费、为见习人员办理人身意外伤害保险以及对见习人员的指导管理费用，在疫情存续期间，可采取按月、按实际见习期限发放补贴。</w:t>
      </w:r>
    </w:p>
    <w:p>
      <w:pPr>
        <w:spacing w:line="560" w:lineRule="exact"/>
        <w:ind w:firstLine="656"/>
        <w:rPr>
          <w:rFonts w:eastAsia="仿宋"/>
          <w:spacing w:val="8"/>
          <w:sz w:val="32"/>
          <w:szCs w:val="32"/>
        </w:rPr>
      </w:pPr>
      <w:r>
        <w:rPr>
          <w:rStyle w:val="7"/>
          <w:rFonts w:eastAsia="黑体"/>
          <w:spacing w:val="8"/>
          <w:sz w:val="32"/>
          <w:szCs w:val="32"/>
        </w:rPr>
        <w:t>六、进一步深化劳务合作。</w:t>
      </w:r>
      <w:r>
        <w:rPr>
          <w:rStyle w:val="7"/>
          <w:rFonts w:eastAsia="仿宋"/>
          <w:spacing w:val="8"/>
          <w:sz w:val="32"/>
          <w:szCs w:val="32"/>
        </w:rPr>
        <w:t>进一步加强与省外劳务输出地区对接，引导省外务工人员有序来开发区就业。在摸清区内企业用工情况的基础上，通过信息网络平台（人力资源招聘网站、泉州开发区政府网、微信平台、泉州人才市场网等）发布区内企业用工需求信息，依托市级招聘网站组织企业参加实时互动的线上网络招聘活动，协助企业做好用工信息发布，引导有意愿的人员到我区企业就业。在疫情期间，协调输出地人社部门做好“两有一可”（有组织进行外出前健康状况核查监测、有组织地开展劳务输出和可追溯外出务工人员信息台账），帮助企业引进排查可靠的务工人员，优先保证重点企业用工。</w:t>
      </w:r>
    </w:p>
    <w:p>
      <w:pPr>
        <w:spacing w:line="560" w:lineRule="exact"/>
        <w:ind w:firstLine="640"/>
        <w:rPr>
          <w:rFonts w:eastAsia="仿宋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七、支持平台调剂用工。</w:t>
      </w:r>
      <w:r>
        <w:rPr>
          <w:rFonts w:hint="eastAsia" w:eastAsia="仿宋" w:cs="仿宋_GB2312"/>
          <w:sz w:val="32"/>
          <w:szCs w:val="32"/>
        </w:rPr>
        <w:t>鼓励淡旺季、用工峰谷、工人余缺企业间“转岗共享”。2020年2月至疫情解除后，对各类用工调剂平台</w:t>
      </w:r>
      <w:r>
        <w:rPr>
          <w:rFonts w:eastAsia="仿宋" w:cs="仿宋_GB2312"/>
          <w:sz w:val="32"/>
          <w:szCs w:val="32"/>
        </w:rPr>
        <w:t>为疫情防控急需物资生产企业（经工信部门认定、列入应对疫情有关工作机构确认的口罩和防护服生产企业）开展用工调剂</w:t>
      </w:r>
      <w:r>
        <w:rPr>
          <w:rFonts w:hint="eastAsia" w:eastAsia="仿宋" w:cs="仿宋_GB2312"/>
          <w:sz w:val="32"/>
          <w:szCs w:val="32"/>
        </w:rPr>
        <w:t>,</w:t>
      </w:r>
      <w:r>
        <w:rPr>
          <w:rFonts w:eastAsia="仿宋" w:cs="仿宋_GB2312"/>
          <w:sz w:val="32"/>
          <w:szCs w:val="32"/>
        </w:rPr>
        <w:t>调剂用工</w:t>
      </w:r>
      <w:r>
        <w:rPr>
          <w:rFonts w:hint="eastAsia" w:eastAsia="仿宋" w:cs="仿宋_GB2312"/>
          <w:sz w:val="32"/>
          <w:szCs w:val="32"/>
        </w:rPr>
        <w:t>数</w:t>
      </w:r>
      <w:r>
        <w:rPr>
          <w:rFonts w:eastAsia="仿宋" w:cs="仿宋_GB2312"/>
          <w:sz w:val="32"/>
          <w:szCs w:val="32"/>
        </w:rPr>
        <w:t>10人及以上的给予</w:t>
      </w:r>
      <w:r>
        <w:rPr>
          <w:rFonts w:hint="eastAsia" w:eastAsia="仿宋" w:cs="仿宋_GB2312"/>
          <w:sz w:val="32"/>
          <w:szCs w:val="32"/>
        </w:rPr>
        <w:t>平台每人补助</w:t>
      </w:r>
      <w:r>
        <w:rPr>
          <w:rFonts w:eastAsia="仿宋" w:cs="仿宋_GB2312"/>
          <w:sz w:val="32"/>
          <w:szCs w:val="32"/>
        </w:rPr>
        <w:t>2000元。</w:t>
      </w:r>
    </w:p>
    <w:p>
      <w:pPr>
        <w:spacing w:line="560" w:lineRule="exact"/>
        <w:ind w:firstLine="640"/>
        <w:rPr>
          <w:rFonts w:eastAsia="仿宋"/>
          <w:spacing w:val="8"/>
          <w:sz w:val="32"/>
          <w:szCs w:val="32"/>
        </w:rPr>
      </w:pPr>
      <w:r>
        <w:rPr>
          <w:rFonts w:eastAsia="黑体" w:cs="仿宋_GB2312"/>
          <w:sz w:val="32"/>
          <w:szCs w:val="32"/>
        </w:rPr>
        <w:t>八、</w:t>
      </w:r>
      <w:r>
        <w:rPr>
          <w:rFonts w:hint="eastAsia" w:eastAsia="黑体" w:cs="仿宋_GB2312"/>
          <w:sz w:val="32"/>
          <w:szCs w:val="32"/>
        </w:rPr>
        <w:t>进行</w:t>
      </w:r>
      <w:r>
        <w:rPr>
          <w:rFonts w:eastAsia="黑体" w:cs="仿宋_GB2312"/>
          <w:sz w:val="32"/>
          <w:szCs w:val="32"/>
        </w:rPr>
        <w:t>一次性稳就业奖补。</w:t>
      </w:r>
      <w:r>
        <w:rPr>
          <w:rFonts w:hint="eastAsia" w:ascii="仿宋" w:hAnsi="仿宋" w:eastAsia="仿宋" w:cs="仿宋_GB2312"/>
          <w:sz w:val="32"/>
          <w:szCs w:val="32"/>
        </w:rPr>
        <w:t>在疫情响应期间，</w:t>
      </w:r>
      <w:r>
        <w:rPr>
          <w:rFonts w:eastAsia="仿宋" w:cs="仿宋_GB2312"/>
          <w:sz w:val="32"/>
          <w:szCs w:val="32"/>
        </w:rPr>
        <w:t>对积极采取措施稳定职工队伍</w:t>
      </w:r>
      <w:r>
        <w:rPr>
          <w:rFonts w:hint="eastAsia" w:eastAsia="仿宋" w:cs="仿宋_GB2312"/>
          <w:sz w:val="32"/>
          <w:szCs w:val="32"/>
        </w:rPr>
        <w:t>（</w:t>
      </w:r>
      <w:r>
        <w:rPr>
          <w:rFonts w:eastAsia="仿宋" w:cs="仿宋_GB2312"/>
          <w:sz w:val="32"/>
          <w:szCs w:val="32"/>
        </w:rPr>
        <w:t>减员率不高于2019年末全国城镇登记失业率</w:t>
      </w:r>
      <w:r>
        <w:rPr>
          <w:rFonts w:hint="eastAsia" w:eastAsia="仿宋" w:cs="仿宋_GB2312"/>
          <w:sz w:val="32"/>
          <w:szCs w:val="32"/>
        </w:rPr>
        <w:t>3.62%）</w:t>
      </w:r>
      <w:r>
        <w:rPr>
          <w:rFonts w:eastAsia="仿宋" w:cs="仿宋_GB2312"/>
          <w:sz w:val="32"/>
          <w:szCs w:val="32"/>
        </w:rPr>
        <w:t>、连续生产的重点企业（经工信部门认定，疫情存续期间每月用电量或用气量均不低于2019年12月的70%），按该企业参加失业保险职工数1000元/人的标准给予一次性稳定就业奖补，奖补金额最高不超过30万元。已享受2020年春节不停工连续生产稳就业奖补的不得重复享受本政策。</w:t>
      </w:r>
    </w:p>
    <w:p>
      <w:pPr>
        <w:spacing w:line="560" w:lineRule="exact"/>
        <w:ind w:firstLine="656"/>
        <w:rPr>
          <w:rFonts w:eastAsia="仿宋" w:cs="仿宋_GB2312"/>
          <w:sz w:val="32"/>
          <w:szCs w:val="32"/>
        </w:rPr>
      </w:pPr>
      <w:r>
        <w:rPr>
          <w:rFonts w:eastAsia="黑体"/>
          <w:spacing w:val="8"/>
          <w:sz w:val="32"/>
          <w:szCs w:val="32"/>
        </w:rPr>
        <w:t>九、</w:t>
      </w:r>
      <w:r>
        <w:rPr>
          <w:rFonts w:hint="eastAsia" w:eastAsia="黑体"/>
          <w:spacing w:val="8"/>
          <w:sz w:val="32"/>
          <w:szCs w:val="32"/>
        </w:rPr>
        <w:t>进行</w:t>
      </w:r>
      <w:r>
        <w:rPr>
          <w:rFonts w:eastAsia="黑体" w:cs="仿宋_GB2312"/>
          <w:sz w:val="32"/>
          <w:szCs w:val="32"/>
        </w:rPr>
        <w:t>一次性稳岗失业保险补贴。</w:t>
      </w:r>
      <w:r>
        <w:rPr>
          <w:rFonts w:eastAsia="仿宋" w:cs="仿宋_GB2312"/>
          <w:sz w:val="32"/>
          <w:szCs w:val="32"/>
        </w:rPr>
        <w:t>对不裁员或少裁员</w:t>
      </w:r>
      <w:r>
        <w:rPr>
          <w:rFonts w:hint="eastAsia" w:eastAsia="仿宋" w:cs="仿宋_GB2312"/>
          <w:sz w:val="32"/>
          <w:szCs w:val="32"/>
        </w:rPr>
        <w:t>（裁员率在5.5%以内）</w:t>
      </w:r>
      <w:r>
        <w:rPr>
          <w:rFonts w:eastAsia="仿宋" w:cs="仿宋_GB2312"/>
          <w:sz w:val="32"/>
          <w:szCs w:val="32"/>
        </w:rPr>
        <w:t>的参保企业，</w:t>
      </w:r>
      <w:r>
        <w:rPr>
          <w:rFonts w:hint="eastAsia" w:eastAsia="仿宋" w:cs="仿宋_GB2312"/>
          <w:sz w:val="32"/>
          <w:szCs w:val="32"/>
        </w:rPr>
        <w:t>按照2019年度缴交失业保险的</w:t>
      </w:r>
      <w:r>
        <w:rPr>
          <w:rFonts w:eastAsia="仿宋" w:cs="仿宋_GB2312"/>
          <w:sz w:val="32"/>
          <w:szCs w:val="32"/>
        </w:rPr>
        <w:t>50%返还；对面临暂时性生产经营困难且恢复有望、不裁员或少裁员的参保企业，按</w:t>
      </w:r>
      <w:r>
        <w:rPr>
          <w:rFonts w:hint="eastAsia" w:eastAsia="仿宋" w:cs="仿宋_GB2312"/>
          <w:sz w:val="32"/>
          <w:szCs w:val="32"/>
        </w:rPr>
        <w:t>参保员工数给予返还6个月的当地</w:t>
      </w:r>
      <w:r>
        <w:rPr>
          <w:rFonts w:eastAsia="仿宋" w:cs="仿宋_GB2312"/>
          <w:sz w:val="32"/>
          <w:szCs w:val="32"/>
        </w:rPr>
        <w:t>月人均失业保险金。</w:t>
      </w:r>
    </w:p>
    <w:p>
      <w:pPr>
        <w:spacing w:line="560" w:lineRule="exact"/>
        <w:ind w:firstLine="656"/>
        <w:rPr>
          <w:rFonts w:hint="eastAsia" w:eastAsia="仿宋"/>
          <w:spacing w:val="8"/>
          <w:sz w:val="32"/>
          <w:szCs w:val="32"/>
        </w:rPr>
      </w:pPr>
      <w:r>
        <w:rPr>
          <w:rFonts w:eastAsia="黑体"/>
          <w:spacing w:val="8"/>
          <w:sz w:val="32"/>
          <w:szCs w:val="32"/>
        </w:rPr>
        <w:t>十、</w:t>
      </w:r>
      <w:r>
        <w:rPr>
          <w:rFonts w:hint="eastAsia" w:eastAsia="黑体"/>
          <w:spacing w:val="8"/>
          <w:sz w:val="32"/>
          <w:szCs w:val="32"/>
        </w:rPr>
        <w:t>进行</w:t>
      </w:r>
      <w:r>
        <w:rPr>
          <w:rFonts w:eastAsia="黑体" w:cs="仿宋_GB2312"/>
          <w:sz w:val="32"/>
          <w:szCs w:val="32"/>
        </w:rPr>
        <w:t>一次性用工</w:t>
      </w:r>
      <w:bookmarkStart w:id="0" w:name="_GoBack"/>
      <w:bookmarkEnd w:id="0"/>
      <w:r>
        <w:rPr>
          <w:rFonts w:eastAsia="黑体" w:cs="仿宋_GB2312"/>
          <w:sz w:val="32"/>
          <w:szCs w:val="32"/>
        </w:rPr>
        <w:t>服务奖补。</w:t>
      </w:r>
      <w:r>
        <w:rPr>
          <w:rFonts w:hint="eastAsia" w:ascii="仿宋" w:hAnsi="仿宋" w:eastAsia="仿宋" w:cs="仿宋_GB2312"/>
          <w:sz w:val="32"/>
          <w:szCs w:val="32"/>
        </w:rPr>
        <w:t>在疫情存续期间，</w:t>
      </w:r>
      <w:r>
        <w:rPr>
          <w:rFonts w:eastAsia="仿宋" w:cs="仿宋_GB2312"/>
          <w:sz w:val="32"/>
          <w:szCs w:val="32"/>
        </w:rPr>
        <w:t>对为疫情防控急需物资坚持生产的企业（经工信部门认定、列入应对疫情有关工作机构确认的口罩和防护服生产企业），给予一次性用工服务奖补，奖补标准为按照该企业坚持在生产一线工作的职工人数（连续工作不少于10天）每人每天补助100元，每家企业最长补助期限为30天。</w:t>
      </w:r>
    </w:p>
    <w:p>
      <w:pPr>
        <w:spacing w:line="560" w:lineRule="exact"/>
        <w:ind w:firstLine="640"/>
        <w:rPr>
          <w:rFonts w:eastAsia="仿宋"/>
          <w:spacing w:val="8"/>
          <w:sz w:val="32"/>
          <w:szCs w:val="32"/>
        </w:rPr>
      </w:pPr>
      <w:r>
        <w:rPr>
          <w:rFonts w:eastAsia="仿宋" w:cs="仿宋_GB2312"/>
          <w:sz w:val="32"/>
          <w:szCs w:val="32"/>
        </w:rPr>
        <w:t>上述涉及资金补助的项目，如与相关规定重复的，按“就高不重复”的原则处理，未尽事项，按相关规定执行。以上措施由人事劳动局、科技经济发展局、财政局负责</w:t>
      </w:r>
      <w:r>
        <w:rPr>
          <w:rFonts w:hint="eastAsia" w:eastAsia="仿宋" w:cs="仿宋_GB2312"/>
          <w:sz w:val="32"/>
          <w:szCs w:val="32"/>
        </w:rPr>
        <w:t>具体</w:t>
      </w:r>
      <w:r>
        <w:rPr>
          <w:rFonts w:eastAsia="仿宋" w:cs="仿宋_GB2312"/>
          <w:sz w:val="32"/>
          <w:szCs w:val="32"/>
        </w:rPr>
        <w:t>解释</w:t>
      </w:r>
      <w:r>
        <w:rPr>
          <w:rFonts w:hint="eastAsia" w:eastAsia="仿宋" w:cs="仿宋_GB2312"/>
          <w:sz w:val="32"/>
          <w:szCs w:val="32"/>
        </w:rPr>
        <w:t>工作，政策有效期至2020年6月30日。</w:t>
      </w:r>
    </w:p>
    <w:p>
      <w:pPr>
        <w:spacing w:line="560" w:lineRule="exact"/>
        <w:rPr>
          <w:rFonts w:eastAsia="仿宋" w:cs="仿宋_GB2312"/>
          <w:sz w:val="32"/>
          <w:szCs w:val="32"/>
        </w:rPr>
      </w:pPr>
      <w:r>
        <w:rPr>
          <w:rFonts w:eastAsia="仿宋" w:cs="仿宋_GB2312"/>
          <w:color w:val="FFFFFF"/>
          <w:sz w:val="32"/>
          <w:szCs w:val="32"/>
        </w:rPr>
        <w:t>十六</w:t>
      </w:r>
    </w:p>
    <w:sectPr>
      <w:headerReference r:id="rId5" w:type="first"/>
      <w:footerReference r:id="rId7" w:type="first"/>
      <w:headerReference r:id="rId4" w:type="default"/>
      <w:footerReference r:id="rId6" w:type="default"/>
      <w:footnotePr>
        <w:numFmt w:val="decimal"/>
      </w:footnotePr>
      <w:endnotePr>
        <w:numFmt w:val="decimal"/>
      </w:endnotePr>
      <w:pgSz w:w="11906" w:h="16838"/>
      <w:pgMar w:top="2098" w:right="1474" w:bottom="1985" w:left="1588" w:header="709" w:footer="992" w:gutter="0"/>
      <w:paperSrc w:first="0" w:oth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rFonts w:ascii="Calibri" w:hAnsi="Calibri" w:eastAsia="宋体" w:cs="Times New Roman"/>
        <w:kern w:val="1"/>
        <w:sz w:val="21"/>
        <w:szCs w:val="24"/>
        <w:lang w:val="en-US" w:eastAsia="zh-CN" w:bidi="ar-SA"/>
      </w:rPr>
      <w:pict>
        <v:rect id="文本框1" o:spid="_x0000_s1025" style="position:absolute;left:0;margin-left:386.05pt;margin-top:-4.8pt;height:32.35pt;width:59.9pt;mso-position-horizontal-relative:margin;rotation:0f;z-index:251658240;" o:ole="f" fillcolor="#FFFFFF" filled="f" o:preferrelative="t" stroked="f" coordsize="21600,21600" o:allowincell="f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\* Arabic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0"/>
  <w:displayHorizontalDrawingGridEvery w:val="1"/>
  <w:displayVerticalDrawingGridEvery w:val="1"/>
  <w:characterSpacingControl w:val="compressPunctuation"/>
  <w:endnotePr>
    <w:numFmt w:val="decimal"/>
  </w:endnotePr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iPriority="0" w:name="Title"/>
    <w:lsdException w:uiPriority="0" w:name="Closing"/>
    <w:lsdException w:uiPriority="0" w:name="Signature"/>
    <w:lsdException w:unhideWhenUsed="0" w:uiPriority="0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iPriority="0" w:name="Strong"/>
    <w:lsdException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40000" w:fill="auto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  <w:rPr>
      <w:rFonts w:eastAsia="微软雅黑"/>
      <w:kern w:val="0"/>
      <w:sz w:val="22"/>
      <w:szCs w:val="22"/>
    </w:rPr>
  </w:style>
  <w:style w:type="paragraph" w:styleId="2">
    <w:name w:val="Balloon Text"/>
    <w:qFormat/>
    <w:uiPriority w:val="0"/>
    <w:rPr>
      <w:sz w:val="18"/>
      <w:szCs w:val="18"/>
    </w:rPr>
  </w:style>
  <w:style w:type="paragraph" w:customStyle="1" w:styleId="4">
    <w:name w:val="Footer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 w:color="040000" w:fill="auto"/>
      <w:tabs>
        <w:tab w:val="center" w:pos="4153"/>
        <w:tab w:val="right" w:pos="8306"/>
      </w:tabs>
      <w:jc w:val="left"/>
    </w:pPr>
    <w:rPr>
      <w:sz w:val="18"/>
    </w:rPr>
  </w:style>
  <w:style w:type="paragraph" w:customStyle="1" w:styleId="5">
    <w:name w:val="Header"/>
    <w:qFormat/>
    <w:uiPriority w:val="0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clear" w:color="040000" w:fill="auto"/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 w:color="020000" w:fill="auto"/>
      <w:ind w:firstLine="420"/>
    </w:pPr>
  </w:style>
  <w:style w:type="character" w:customStyle="1" w:styleId="7">
    <w:name w:val="NormalCharacter"/>
    <w:uiPriority w:val="0"/>
  </w:style>
  <w:style w:type="character" w:customStyle="1" w:styleId="8">
    <w:name w:val="页脚 Char"/>
    <w:uiPriority w:val="0"/>
    <w:rPr>
      <w:sz w:val="18"/>
    </w:rPr>
  </w:style>
  <w:style w:type="character" w:customStyle="1" w:styleId="9">
    <w:name w:val="页眉 Char"/>
    <w:uiPriority w:val="0"/>
    <w:rPr>
      <w:sz w:val="18"/>
      <w:szCs w:val="18"/>
    </w:rPr>
  </w:style>
  <w:style w:type="character" w:customStyle="1" w:styleId="10">
    <w:name w:val="批注框文本 Char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2020-02-11T08:13:00Z</dcterms:created>
  <dc:creator>good</dc:creator>
  <cp:lastModifiedBy>Administrator</cp:lastModifiedBy>
  <cp:lastPrinted>2020-02-25T04:03:00Z</cp:lastPrinted>
  <dcterms:modified xsi:type="dcterms:W3CDTF">2020-02-26T11:39:33Z</dcterms:modified>
  <dc:title>中共泉州市委经济技术开发区工作委员会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